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83" w:rsidRDefault="000A3A65">
      <w:pPr>
        <w:spacing w:line="560" w:lineRule="exact"/>
        <w:rPr>
          <w:rFonts w:ascii="黑体" w:eastAsia="黑体" w:hAnsi="ˎ̥" w:cs="Arial"/>
          <w:sz w:val="32"/>
          <w:szCs w:val="32"/>
        </w:rPr>
      </w:pPr>
      <w:r>
        <w:rPr>
          <w:rFonts w:ascii="黑体" w:eastAsia="黑体" w:hAnsi="ˎ̥" w:cs="Arial" w:hint="eastAsia"/>
          <w:sz w:val="32"/>
          <w:szCs w:val="32"/>
        </w:rPr>
        <w:t>附件4:</w:t>
      </w:r>
    </w:p>
    <w:p w:rsidR="003B0B83" w:rsidRPr="00F015B0" w:rsidRDefault="000A3A65" w:rsidP="00F015B0">
      <w:pPr>
        <w:spacing w:line="560" w:lineRule="exact"/>
        <w:jc w:val="center"/>
        <w:rPr>
          <w:rFonts w:ascii="方正小标宋简体" w:eastAsia="方正小标宋简体" w:hAnsi="宋体" w:cs="仿宋"/>
          <w:b/>
          <w:sz w:val="44"/>
          <w:szCs w:val="44"/>
          <w:shd w:val="clear" w:color="auto" w:fill="FFFFFF"/>
        </w:rPr>
      </w:pPr>
      <w:r w:rsidRPr="00F015B0">
        <w:rPr>
          <w:rFonts w:ascii="方正小标宋简体" w:eastAsia="方正小标宋简体" w:hAnsi="ˎ̥" w:cs="Arial" w:hint="eastAsia"/>
          <w:sz w:val="44"/>
          <w:szCs w:val="44"/>
        </w:rPr>
        <w:t>关于不合格项目的说明</w:t>
      </w:r>
    </w:p>
    <w:p w:rsidR="00BD109B" w:rsidRPr="00CD25C8" w:rsidRDefault="000A3A65" w:rsidP="00BD109B">
      <w:pPr>
        <w:spacing w:line="560" w:lineRule="exact"/>
        <w:rPr>
          <w:rFonts w:asciiTheme="minorEastAsia" w:hAnsiTheme="minorEastAsia" w:cs="宋体"/>
          <w:b/>
          <w:bCs/>
          <w:sz w:val="30"/>
          <w:szCs w:val="30"/>
        </w:rPr>
      </w:pPr>
      <w:r w:rsidRPr="00CD25C8">
        <w:rPr>
          <w:rFonts w:asciiTheme="minorEastAsia" w:hAnsiTheme="minorEastAsia" w:cs="宋体" w:hint="eastAsia"/>
          <w:b/>
          <w:bCs/>
          <w:sz w:val="30"/>
          <w:szCs w:val="30"/>
        </w:rPr>
        <w:t>一、</w:t>
      </w:r>
      <w:r w:rsidR="00474F4E">
        <w:rPr>
          <w:rFonts w:asciiTheme="minorEastAsia" w:hAnsiTheme="minorEastAsia" w:cs="宋体" w:hint="eastAsia"/>
          <w:b/>
          <w:bCs/>
          <w:sz w:val="30"/>
          <w:szCs w:val="30"/>
        </w:rPr>
        <w:t>噻虫胺</w:t>
      </w:r>
    </w:p>
    <w:p w:rsidR="005701F3" w:rsidRPr="00FA2DFD" w:rsidRDefault="00474F4E" w:rsidP="00FA2DFD">
      <w:pPr>
        <w:spacing w:line="560" w:lineRule="exact"/>
        <w:ind w:firstLineChars="200" w:firstLine="600"/>
        <w:rPr>
          <w:rFonts w:asciiTheme="minorEastAsia" w:hAnsiTheme="minorEastAsia" w:cs="宋体"/>
          <w:sz w:val="30"/>
          <w:szCs w:val="30"/>
        </w:rPr>
      </w:pPr>
      <w:r w:rsidRPr="00474F4E">
        <w:rPr>
          <w:rFonts w:asciiTheme="minorEastAsia" w:hAnsiTheme="minorEastAsia" w:cs="宋体" w:hint="eastAsia"/>
          <w:sz w:val="30"/>
          <w:szCs w:val="30"/>
        </w:rPr>
        <w:t>噻虫胺属新烟碱类杀虫剂，具有内吸性、触杀和胃毒作用，少量的残留不会引起人体急性中毒，但长期食用噻虫胺超标的食品，对人体健康可能有一定影响。《食品安全国家标准 食品中农药最大残留限量》（GB 2763-2021）中规定，噻虫胺在根茎类蔬菜中的最大残留限量为0.2mg/kg。噻虫胺残留量超标的原因，可能是为快速控制虫害，加大用药量或未遵守采摘间隔期规定，致使上市销售的产品中残留量超标</w:t>
      </w:r>
      <w:r w:rsidR="00FB1FA2" w:rsidRPr="00CD25C8">
        <w:rPr>
          <w:rFonts w:asciiTheme="minorEastAsia" w:hAnsiTheme="minorEastAsia" w:cs="宋体" w:hint="eastAsia"/>
          <w:sz w:val="30"/>
          <w:szCs w:val="30"/>
        </w:rPr>
        <w:t>。</w:t>
      </w:r>
    </w:p>
    <w:p w:rsidR="00621F34" w:rsidRPr="00CD25C8" w:rsidRDefault="00621F34" w:rsidP="00621F34">
      <w:pPr>
        <w:spacing w:line="560" w:lineRule="exact"/>
        <w:rPr>
          <w:rFonts w:asciiTheme="minorEastAsia" w:hAnsiTheme="minorEastAsia" w:cs="宋体"/>
          <w:b/>
          <w:bCs/>
          <w:sz w:val="30"/>
          <w:szCs w:val="30"/>
        </w:rPr>
      </w:pPr>
      <w:r w:rsidRPr="00CD25C8">
        <w:rPr>
          <w:rFonts w:asciiTheme="minorEastAsia" w:hAnsiTheme="minorEastAsia" w:cs="宋体" w:hint="eastAsia"/>
          <w:b/>
          <w:bCs/>
          <w:sz w:val="30"/>
          <w:szCs w:val="30"/>
        </w:rPr>
        <w:t>二、</w:t>
      </w:r>
      <w:r w:rsidR="00B26E35" w:rsidRPr="00B26E35">
        <w:rPr>
          <w:rFonts w:asciiTheme="minorEastAsia" w:hAnsiTheme="minorEastAsia" w:cs="宋体" w:hint="eastAsia"/>
          <w:b/>
          <w:bCs/>
          <w:sz w:val="30"/>
          <w:szCs w:val="30"/>
        </w:rPr>
        <w:t>苯甲酸及其钠盐（以苯甲酸计）</w:t>
      </w:r>
    </w:p>
    <w:p w:rsidR="00B26E35" w:rsidRDefault="00B26E35" w:rsidP="00B26E35">
      <w:pPr>
        <w:spacing w:line="560" w:lineRule="exact"/>
        <w:ind w:firstLineChars="200" w:firstLine="600"/>
        <w:rPr>
          <w:rFonts w:asciiTheme="minorEastAsia" w:hAnsiTheme="minorEastAsia" w:cs="宋体"/>
          <w:sz w:val="30"/>
          <w:szCs w:val="30"/>
        </w:rPr>
      </w:pPr>
      <w:r w:rsidRPr="00B26E35">
        <w:rPr>
          <w:rFonts w:asciiTheme="minorEastAsia" w:hAnsiTheme="minorEastAsia" w:cs="宋体" w:hint="eastAsia"/>
          <w:sz w:val="30"/>
          <w:szCs w:val="30"/>
        </w:rPr>
        <w:t>苯甲酸及其钠盐（以苯甲酸计）是食品工业中常用的一种防腐剂，对霉菌、酵母和细菌有较好的抑制作用。长期食用苯甲酸及其钠盐超标的食品，可能会造成肝脏积累性中毒，危害肝脏健康。《食品安全国家标准 食品添加剂使用标准》（GB 2760—2014）中规定，苯甲酸及其钠盐（以苯甲酸计）在</w:t>
      </w:r>
      <w:r>
        <w:rPr>
          <w:rFonts w:asciiTheme="minorEastAsia" w:hAnsiTheme="minorEastAsia" w:cs="宋体" w:hint="eastAsia"/>
          <w:sz w:val="30"/>
          <w:szCs w:val="30"/>
        </w:rPr>
        <w:t>豆皮</w:t>
      </w:r>
      <w:r w:rsidRPr="00B26E35">
        <w:rPr>
          <w:rFonts w:asciiTheme="minorEastAsia" w:hAnsiTheme="minorEastAsia" w:cs="宋体" w:hint="eastAsia"/>
          <w:sz w:val="30"/>
          <w:szCs w:val="30"/>
        </w:rPr>
        <w:t>中不得使用。</w:t>
      </w:r>
      <w:r>
        <w:rPr>
          <w:rFonts w:asciiTheme="minorEastAsia" w:hAnsiTheme="minorEastAsia" w:cs="宋体" w:hint="eastAsia"/>
          <w:sz w:val="30"/>
          <w:szCs w:val="30"/>
        </w:rPr>
        <w:t>豆皮</w:t>
      </w:r>
      <w:r w:rsidRPr="00B26E35">
        <w:rPr>
          <w:rFonts w:asciiTheme="minorEastAsia" w:hAnsiTheme="minorEastAsia" w:cs="宋体" w:hint="eastAsia"/>
          <w:sz w:val="30"/>
          <w:szCs w:val="30"/>
        </w:rPr>
        <w:t>中检出苯甲酸及其钠盐（以苯甲酸计）的原因，可能是生产企业为延长产品保质期，或者弥补产品生产过程卫生条件不佳而超范围使用。</w:t>
      </w:r>
    </w:p>
    <w:p w:rsidR="006C38DE" w:rsidRPr="00CD25C8" w:rsidRDefault="006C38DE" w:rsidP="006C38DE">
      <w:pPr>
        <w:spacing w:line="560" w:lineRule="exact"/>
        <w:rPr>
          <w:rFonts w:asciiTheme="minorEastAsia" w:hAnsiTheme="minorEastAsia" w:cs="宋体"/>
          <w:b/>
          <w:bCs/>
          <w:sz w:val="30"/>
          <w:szCs w:val="30"/>
        </w:rPr>
      </w:pPr>
      <w:r w:rsidRPr="00CD25C8">
        <w:rPr>
          <w:rFonts w:asciiTheme="minorEastAsia" w:hAnsiTheme="minorEastAsia" w:cs="宋体" w:hint="eastAsia"/>
          <w:b/>
          <w:bCs/>
          <w:sz w:val="30"/>
          <w:szCs w:val="30"/>
        </w:rPr>
        <w:t>三、</w:t>
      </w:r>
      <w:r w:rsidR="00970AE1" w:rsidRPr="00970AE1">
        <w:rPr>
          <w:rFonts w:asciiTheme="minorEastAsia" w:hAnsiTheme="minorEastAsia" w:cs="宋体" w:hint="eastAsia"/>
          <w:b/>
          <w:bCs/>
          <w:sz w:val="30"/>
          <w:szCs w:val="30"/>
        </w:rPr>
        <w:t>4-氯苯氧乙酸钠（以4-氯苯氧乙酸计）</w:t>
      </w:r>
    </w:p>
    <w:p w:rsidR="00970AE1" w:rsidRDefault="00970AE1" w:rsidP="00D67163">
      <w:pPr>
        <w:spacing w:line="560" w:lineRule="exact"/>
        <w:ind w:firstLineChars="200" w:firstLine="600"/>
        <w:rPr>
          <w:rFonts w:asciiTheme="minorEastAsia" w:hAnsiTheme="minorEastAsia" w:cs="宋体"/>
          <w:sz w:val="30"/>
          <w:szCs w:val="30"/>
        </w:rPr>
      </w:pPr>
      <w:r w:rsidRPr="00970AE1">
        <w:rPr>
          <w:rFonts w:asciiTheme="minorEastAsia" w:hAnsiTheme="minorEastAsia" w:cs="宋体" w:hint="eastAsia"/>
          <w:sz w:val="30"/>
          <w:szCs w:val="30"/>
        </w:rPr>
        <w:t>4-氯苯氧乙酸钠（以4-氯苯氧乙酸计）又称防落素、保果灵，是一种植物生长调节剂。具有防止落花落果、抑制豆类生根、调节植物株内激素平衡等作用。《国家食品药品监督管理总局农业部 国家卫生和计划生育委员会关于豆芽生产过程中禁止使用6-苄基腺嘌呤等物质的公告》（2015年 第11号）中规定，生产者不得在豆芽</w:t>
      </w:r>
      <w:r w:rsidRPr="00970AE1">
        <w:rPr>
          <w:rFonts w:asciiTheme="minorEastAsia" w:hAnsiTheme="minorEastAsia" w:cs="宋体" w:hint="eastAsia"/>
          <w:sz w:val="30"/>
          <w:szCs w:val="30"/>
        </w:rPr>
        <w:lastRenderedPageBreak/>
        <w:t>生产过程中使用6-苄基腺嘌呤、4-氯苯氧乙酸钠、赤霉素等物质，豆芽经营者不得经营含有6-苄基腺嘌呤、4-氯苯氧乙酸钠、赤霉素等物质的豆芽。豆芽中检出4-氯苯氧乙酸钠的原因，可能是生产者为提高豆芽产量，从而违规使用相关农药。</w:t>
      </w:r>
    </w:p>
    <w:p w:rsidR="0064469A" w:rsidRPr="00CD25C8" w:rsidRDefault="0064469A" w:rsidP="0064469A">
      <w:pPr>
        <w:spacing w:line="560" w:lineRule="exact"/>
        <w:rPr>
          <w:rFonts w:asciiTheme="minorEastAsia" w:hAnsiTheme="minorEastAsia" w:cs="宋体"/>
          <w:b/>
          <w:bCs/>
          <w:sz w:val="30"/>
          <w:szCs w:val="30"/>
        </w:rPr>
      </w:pPr>
      <w:r w:rsidRPr="00CD25C8">
        <w:rPr>
          <w:rFonts w:asciiTheme="minorEastAsia" w:hAnsiTheme="minorEastAsia" w:cs="宋体" w:hint="eastAsia"/>
          <w:b/>
          <w:bCs/>
          <w:sz w:val="30"/>
          <w:szCs w:val="30"/>
        </w:rPr>
        <w:t>四、铝的残留量（干样品，以Al计）</w:t>
      </w:r>
    </w:p>
    <w:p w:rsidR="004064B4" w:rsidRDefault="004064B4" w:rsidP="004064B4">
      <w:pPr>
        <w:spacing w:line="560" w:lineRule="exact"/>
        <w:ind w:firstLineChars="200" w:firstLine="600"/>
        <w:rPr>
          <w:rFonts w:asciiTheme="minorEastAsia" w:hAnsiTheme="minorEastAsia" w:cs="宋体"/>
          <w:sz w:val="30"/>
          <w:szCs w:val="30"/>
        </w:rPr>
      </w:pPr>
      <w:r w:rsidRPr="004064B4">
        <w:rPr>
          <w:rFonts w:asciiTheme="minorEastAsia" w:hAnsiTheme="minorEastAsia" w:cs="宋体" w:hint="eastAsia"/>
          <w:sz w:val="30"/>
          <w:szCs w:val="30"/>
        </w:rPr>
        <w:t>硫酸铝钾（又名钾明矾）、硫酸铝铵（又名铵明矾）等，在食品中作为膨松剂、稳定剂使用，使用后会产生铝残留。含铝食品添加剂按标准使用不会对健康造成危害，但长期食用铝超标的食品可能会导致运动和学习记忆能力下降。《食品安全国家标准 食品添加剂使用标准》（GB 2760—2014）中规定，粉丝粉条中铝的最大残留限量值（干样品，以Al计）为200mg/kg。粉丝粉条中铝的残留量（干样品，以Al计）超标的原因，可能是个别商家为增加产品口感，在生产加工过程中超限量使用含铝食品添加剂，或者其使用的复配添加剂中铝含量过高。</w:t>
      </w:r>
    </w:p>
    <w:p w:rsidR="005D6AE4" w:rsidRPr="00CD25C8" w:rsidRDefault="005D6AE4" w:rsidP="005D6AE4">
      <w:pPr>
        <w:spacing w:line="560" w:lineRule="exact"/>
        <w:rPr>
          <w:rFonts w:asciiTheme="minorEastAsia" w:hAnsiTheme="minorEastAsia" w:cs="宋体"/>
          <w:b/>
          <w:bCs/>
          <w:sz w:val="30"/>
          <w:szCs w:val="30"/>
        </w:rPr>
      </w:pPr>
      <w:r w:rsidRPr="00CD25C8">
        <w:rPr>
          <w:rFonts w:asciiTheme="minorEastAsia" w:hAnsiTheme="minorEastAsia" w:cs="宋体" w:hint="eastAsia"/>
          <w:b/>
          <w:bCs/>
          <w:sz w:val="30"/>
          <w:szCs w:val="30"/>
        </w:rPr>
        <w:t>五、</w:t>
      </w:r>
      <w:r w:rsidR="00497F9C" w:rsidRPr="00497F9C">
        <w:rPr>
          <w:rFonts w:asciiTheme="minorEastAsia" w:hAnsiTheme="minorEastAsia" w:cs="宋体" w:hint="eastAsia"/>
          <w:b/>
          <w:bCs/>
          <w:sz w:val="30"/>
          <w:szCs w:val="30"/>
        </w:rPr>
        <w:t>镉（以 Cd 计）</w:t>
      </w:r>
    </w:p>
    <w:p w:rsidR="00497F9C" w:rsidRDefault="00497F9C" w:rsidP="00497F9C">
      <w:pPr>
        <w:spacing w:line="560" w:lineRule="exact"/>
        <w:ind w:firstLineChars="200" w:firstLine="600"/>
        <w:rPr>
          <w:rFonts w:asciiTheme="minorEastAsia" w:hAnsiTheme="minorEastAsia" w:cs="宋体"/>
          <w:sz w:val="30"/>
          <w:szCs w:val="30"/>
        </w:rPr>
      </w:pPr>
      <w:r w:rsidRPr="00497F9C">
        <w:rPr>
          <w:rFonts w:asciiTheme="minorEastAsia" w:hAnsiTheme="minorEastAsia" w:cs="宋体" w:hint="eastAsia"/>
          <w:sz w:val="30"/>
          <w:szCs w:val="30"/>
        </w:rPr>
        <w:t>镉是一种蓄积性的重金属元素，可通过食物链进入人体。长期食用镉超标的食品，可能会对人体肾脏和肝脏造成损害，还会影响免疫系统，甚至可能对儿童高级神经活动有损害。《食品安全国家标准 食品中污染物限量》（GB 2762-2022）中规定，</w:t>
      </w:r>
      <w:r w:rsidR="00114F52">
        <w:rPr>
          <w:rFonts w:asciiTheme="minorEastAsia" w:hAnsiTheme="minorEastAsia" w:cs="宋体" w:hint="eastAsia"/>
          <w:sz w:val="30"/>
          <w:szCs w:val="30"/>
        </w:rPr>
        <w:t>韭菜</w:t>
      </w:r>
      <w:r w:rsidRPr="00497F9C">
        <w:rPr>
          <w:rFonts w:asciiTheme="minorEastAsia" w:hAnsiTheme="minorEastAsia" w:cs="宋体" w:hint="eastAsia"/>
          <w:sz w:val="30"/>
          <w:szCs w:val="30"/>
        </w:rPr>
        <w:t>中镉（以 Cd 计）的限量值为 0.05mg/kg。</w:t>
      </w:r>
      <w:r w:rsidR="006B2232">
        <w:rPr>
          <w:rFonts w:asciiTheme="minorEastAsia" w:hAnsiTheme="minorEastAsia" w:cs="宋体" w:hint="eastAsia"/>
          <w:sz w:val="30"/>
          <w:szCs w:val="30"/>
        </w:rPr>
        <w:t>韭菜</w:t>
      </w:r>
      <w:r w:rsidRPr="00497F9C">
        <w:rPr>
          <w:rFonts w:asciiTheme="minorEastAsia" w:hAnsiTheme="minorEastAsia" w:cs="宋体" w:hint="eastAsia"/>
          <w:sz w:val="30"/>
          <w:szCs w:val="30"/>
        </w:rPr>
        <w:t>中镉（以 Cd 计）检测值超标可能是其生长过程中富集环境的镉元素所致。</w:t>
      </w:r>
    </w:p>
    <w:p w:rsidR="004A2A4D" w:rsidRPr="00CD25C8" w:rsidRDefault="004A2A4D" w:rsidP="004A2A4D">
      <w:pPr>
        <w:spacing w:line="560" w:lineRule="exact"/>
        <w:rPr>
          <w:rFonts w:asciiTheme="minorEastAsia" w:hAnsiTheme="minorEastAsia" w:cs="宋体"/>
          <w:b/>
          <w:bCs/>
          <w:sz w:val="30"/>
          <w:szCs w:val="30"/>
        </w:rPr>
      </w:pPr>
      <w:r w:rsidRPr="00CD25C8">
        <w:rPr>
          <w:rFonts w:asciiTheme="minorEastAsia" w:hAnsiTheme="minorEastAsia" w:cs="宋体" w:hint="eastAsia"/>
          <w:b/>
          <w:bCs/>
          <w:sz w:val="30"/>
          <w:szCs w:val="30"/>
        </w:rPr>
        <w:t>六、</w:t>
      </w:r>
      <w:r w:rsidR="006F02B8">
        <w:rPr>
          <w:rFonts w:asciiTheme="minorEastAsia" w:hAnsiTheme="minorEastAsia" w:cs="宋体" w:hint="eastAsia"/>
          <w:b/>
          <w:bCs/>
          <w:sz w:val="30"/>
          <w:szCs w:val="30"/>
        </w:rPr>
        <w:t>毒死蜱</w:t>
      </w:r>
    </w:p>
    <w:p w:rsidR="00D40BCB" w:rsidRPr="00CD25C8" w:rsidRDefault="00744D71" w:rsidP="00BE7D0C">
      <w:pPr>
        <w:spacing w:line="560" w:lineRule="exact"/>
        <w:ind w:firstLineChars="200" w:firstLine="600"/>
        <w:rPr>
          <w:rFonts w:asciiTheme="minorEastAsia" w:hAnsiTheme="minorEastAsia" w:cs="宋体"/>
          <w:b/>
          <w:bCs/>
          <w:sz w:val="30"/>
          <w:szCs w:val="30"/>
        </w:rPr>
      </w:pPr>
      <w:r w:rsidRPr="00744D71">
        <w:rPr>
          <w:rFonts w:asciiTheme="minorEastAsia" w:hAnsiTheme="minorEastAsia" w:cs="宋体" w:hint="eastAsia"/>
          <w:sz w:val="30"/>
          <w:szCs w:val="30"/>
        </w:rPr>
        <w:t>毒死蜱又名氯吡硫磷，是一种硫代磷酸酯类有机磷杀虫、杀螨剂，具有良好的触杀、胃毒和熏蒸作用。少量的农药残留不会引起</w:t>
      </w:r>
      <w:r w:rsidRPr="00744D71">
        <w:rPr>
          <w:rFonts w:asciiTheme="minorEastAsia" w:hAnsiTheme="minorEastAsia" w:cs="宋体" w:hint="eastAsia"/>
          <w:sz w:val="30"/>
          <w:szCs w:val="30"/>
        </w:rPr>
        <w:lastRenderedPageBreak/>
        <w:t>人体急性中毒，但长期食用毒死蜱超标的食品，对人体健康可能有一定影响。《食品安全国家标准 食品中农药最大残留限量》（GB 2763—2021）中规定，毒死蜱在</w:t>
      </w:r>
      <w:r>
        <w:rPr>
          <w:rFonts w:asciiTheme="minorEastAsia" w:hAnsiTheme="minorEastAsia" w:cs="宋体" w:hint="eastAsia"/>
          <w:sz w:val="30"/>
          <w:szCs w:val="30"/>
        </w:rPr>
        <w:t>姜</w:t>
      </w:r>
      <w:r w:rsidRPr="00744D71">
        <w:rPr>
          <w:rFonts w:asciiTheme="minorEastAsia" w:hAnsiTheme="minorEastAsia" w:cs="宋体" w:hint="eastAsia"/>
          <w:sz w:val="30"/>
          <w:szCs w:val="30"/>
        </w:rPr>
        <w:t>中的最大残留限量值为0.02mg/kg。</w:t>
      </w:r>
      <w:r>
        <w:rPr>
          <w:rFonts w:asciiTheme="minorEastAsia" w:hAnsiTheme="minorEastAsia" w:cs="宋体" w:hint="eastAsia"/>
          <w:sz w:val="30"/>
          <w:szCs w:val="30"/>
        </w:rPr>
        <w:t>姜</w:t>
      </w:r>
      <w:r w:rsidRPr="00744D71">
        <w:rPr>
          <w:rFonts w:asciiTheme="minorEastAsia" w:hAnsiTheme="minorEastAsia" w:cs="宋体" w:hint="eastAsia"/>
          <w:sz w:val="30"/>
          <w:szCs w:val="30"/>
        </w:rPr>
        <w:t>中毒死蜱残留量超标的原因，可能是为快速控制虫害而违规使用。</w:t>
      </w:r>
      <w:r w:rsidR="004A2A4D" w:rsidRPr="00CD25C8">
        <w:rPr>
          <w:rFonts w:asciiTheme="minorEastAsia" w:hAnsiTheme="minorEastAsia" w:cs="宋体"/>
          <w:sz w:val="30"/>
          <w:szCs w:val="30"/>
        </w:rPr>
        <w:cr/>
      </w:r>
      <w:r w:rsidR="00D40BCB">
        <w:rPr>
          <w:rFonts w:asciiTheme="minorEastAsia" w:hAnsiTheme="minorEastAsia" w:cs="宋体" w:hint="eastAsia"/>
          <w:b/>
          <w:bCs/>
          <w:sz w:val="30"/>
          <w:szCs w:val="30"/>
        </w:rPr>
        <w:t>七</w:t>
      </w:r>
      <w:r w:rsidR="00D40BCB" w:rsidRPr="00CD25C8">
        <w:rPr>
          <w:rFonts w:asciiTheme="minorEastAsia" w:hAnsiTheme="minorEastAsia" w:cs="宋体" w:hint="eastAsia"/>
          <w:b/>
          <w:bCs/>
          <w:sz w:val="30"/>
          <w:szCs w:val="30"/>
        </w:rPr>
        <w:t>、</w:t>
      </w:r>
      <w:r w:rsidR="00D40BCB" w:rsidRPr="00D40BCB">
        <w:rPr>
          <w:rFonts w:asciiTheme="minorEastAsia" w:hAnsiTheme="minorEastAsia" w:cs="宋体" w:hint="eastAsia"/>
          <w:b/>
          <w:bCs/>
          <w:sz w:val="30"/>
          <w:szCs w:val="30"/>
        </w:rPr>
        <w:t>亚硫酸盐（以SO2计）</w:t>
      </w:r>
    </w:p>
    <w:p w:rsidR="005D6AE4" w:rsidRDefault="00D40BCB" w:rsidP="00D40BCB">
      <w:pPr>
        <w:pStyle w:val="a0"/>
        <w:ind w:firstLine="600"/>
        <w:rPr>
          <w:rFonts w:asciiTheme="minorEastAsia" w:hAnsiTheme="minorEastAsia" w:cs="宋体"/>
          <w:sz w:val="30"/>
          <w:szCs w:val="30"/>
        </w:rPr>
      </w:pPr>
      <w:r w:rsidRPr="00D40BCB">
        <w:rPr>
          <w:rFonts w:asciiTheme="minorEastAsia" w:hAnsiTheme="minorEastAsia" w:cs="宋体" w:hint="eastAsia"/>
          <w:sz w:val="30"/>
          <w:szCs w:val="30"/>
        </w:rPr>
        <w:t>亚硫酸盐是常用的漂白剂、防腐剂和抗氧化剂。长期食用亚硫酸盐超标的食品，可能引起恶心、呕吐等胃肠道反应。《豆芽卫生标准》（GB 22556—2008）中规定，豆芽中的亚硫酸盐（以SO2计）应符合≤0.02g/kg的规定。豆芽中亚硫酸盐超标的原因，可能是为使豆芽外观白净，使用加入漂白剂的水进行浸泡</w:t>
      </w:r>
      <w:r w:rsidRPr="00744D71">
        <w:rPr>
          <w:rFonts w:asciiTheme="minorEastAsia" w:hAnsiTheme="minorEastAsia" w:cs="宋体" w:hint="eastAsia"/>
          <w:sz w:val="30"/>
          <w:szCs w:val="30"/>
        </w:rPr>
        <w:t>。</w:t>
      </w:r>
    </w:p>
    <w:p w:rsidR="008E71BC" w:rsidRPr="00CD25C8" w:rsidRDefault="008E71BC" w:rsidP="008E71BC">
      <w:pPr>
        <w:spacing w:line="560" w:lineRule="exact"/>
        <w:rPr>
          <w:rFonts w:asciiTheme="minorEastAsia" w:hAnsiTheme="minorEastAsia" w:cs="宋体"/>
          <w:b/>
          <w:bCs/>
          <w:sz w:val="30"/>
          <w:szCs w:val="30"/>
        </w:rPr>
      </w:pPr>
      <w:r>
        <w:rPr>
          <w:rFonts w:asciiTheme="minorEastAsia" w:hAnsiTheme="minorEastAsia" w:cs="宋体" w:hint="eastAsia"/>
          <w:b/>
          <w:bCs/>
          <w:sz w:val="30"/>
          <w:szCs w:val="30"/>
        </w:rPr>
        <w:t>八</w:t>
      </w:r>
      <w:r w:rsidRPr="00CD25C8">
        <w:rPr>
          <w:rFonts w:asciiTheme="minorEastAsia" w:hAnsiTheme="minorEastAsia" w:cs="宋体" w:hint="eastAsia"/>
          <w:b/>
          <w:bCs/>
          <w:sz w:val="30"/>
          <w:szCs w:val="30"/>
        </w:rPr>
        <w:t>、</w:t>
      </w:r>
      <w:r w:rsidR="00F60FF4" w:rsidRPr="00F60FF4">
        <w:rPr>
          <w:rFonts w:asciiTheme="minorEastAsia" w:hAnsiTheme="minorEastAsia" w:cs="宋体" w:hint="eastAsia"/>
          <w:b/>
          <w:bCs/>
          <w:sz w:val="30"/>
          <w:szCs w:val="30"/>
        </w:rPr>
        <w:t>山梨酸及其钾盐（以山梨酸计）</w:t>
      </w:r>
    </w:p>
    <w:p w:rsidR="008E71BC" w:rsidRDefault="00F60FF4" w:rsidP="008E71BC">
      <w:pPr>
        <w:pStyle w:val="a0"/>
        <w:ind w:firstLine="600"/>
        <w:rPr>
          <w:rFonts w:asciiTheme="minorEastAsia" w:hAnsiTheme="minorEastAsia" w:cs="宋体"/>
          <w:sz w:val="30"/>
          <w:szCs w:val="30"/>
        </w:rPr>
      </w:pPr>
      <w:r w:rsidRPr="00F60FF4">
        <w:rPr>
          <w:rFonts w:asciiTheme="minorEastAsia" w:hAnsiTheme="minorEastAsia" w:cs="宋体" w:hint="eastAsia"/>
          <w:sz w:val="30"/>
          <w:szCs w:val="30"/>
        </w:rPr>
        <w:t>山梨酸及其钾盐抗菌性强，防腐效果好，是目前应用非常广泛的食品防腐剂。长期食用山梨酸及其钾盐超标的食品，可能对肝脏、肾脏、骨骼生长造成危害。《食品安全国家标准 食品添加剂使用标准》（GB 2760—2014）中规定，山梨酸及其钾盐（以山梨酸计）在</w:t>
      </w:r>
      <w:r>
        <w:rPr>
          <w:rFonts w:asciiTheme="minorEastAsia" w:hAnsiTheme="minorEastAsia" w:cs="宋体" w:hint="eastAsia"/>
          <w:sz w:val="30"/>
          <w:szCs w:val="30"/>
        </w:rPr>
        <w:t>豆干</w:t>
      </w:r>
      <w:r w:rsidRPr="00F60FF4">
        <w:rPr>
          <w:rFonts w:asciiTheme="minorEastAsia" w:hAnsiTheme="minorEastAsia" w:cs="宋体" w:hint="eastAsia"/>
          <w:sz w:val="30"/>
          <w:szCs w:val="30"/>
        </w:rPr>
        <w:t>中的最大使用量为</w:t>
      </w:r>
      <w:r>
        <w:rPr>
          <w:rFonts w:asciiTheme="minorEastAsia" w:hAnsiTheme="minorEastAsia" w:cs="宋体"/>
          <w:sz w:val="30"/>
          <w:szCs w:val="30"/>
        </w:rPr>
        <w:t>1.0</w:t>
      </w:r>
      <w:r w:rsidRPr="00F60FF4">
        <w:rPr>
          <w:rFonts w:asciiTheme="minorEastAsia" w:hAnsiTheme="minorEastAsia" w:cs="宋体" w:hint="eastAsia"/>
          <w:sz w:val="30"/>
          <w:szCs w:val="30"/>
        </w:rPr>
        <w:t>g/kg。</w:t>
      </w:r>
      <w:r w:rsidR="00CB0CB8">
        <w:rPr>
          <w:rFonts w:asciiTheme="minorEastAsia" w:hAnsiTheme="minorEastAsia" w:cs="宋体" w:hint="eastAsia"/>
          <w:sz w:val="30"/>
          <w:szCs w:val="30"/>
        </w:rPr>
        <w:t>豆干</w:t>
      </w:r>
      <w:r w:rsidRPr="00F60FF4">
        <w:rPr>
          <w:rFonts w:asciiTheme="minorEastAsia" w:hAnsiTheme="minorEastAsia" w:cs="宋体" w:hint="eastAsia"/>
          <w:sz w:val="30"/>
          <w:szCs w:val="30"/>
        </w:rPr>
        <w:t>中山梨酸及其钾盐（以山梨酸计）超标的原因，可能是企业为延长产品保质期或者弥补产品生产过程中卫生条件不佳而超限量使用，也可能是在使用过程中未准确计量</w:t>
      </w:r>
      <w:r w:rsidR="008E71BC" w:rsidRPr="00744D71">
        <w:rPr>
          <w:rFonts w:asciiTheme="minorEastAsia" w:hAnsiTheme="minorEastAsia" w:cs="宋体" w:hint="eastAsia"/>
          <w:sz w:val="30"/>
          <w:szCs w:val="30"/>
        </w:rPr>
        <w:t>。</w:t>
      </w:r>
    </w:p>
    <w:p w:rsidR="004D0346" w:rsidRPr="00CD25C8" w:rsidRDefault="004D0346" w:rsidP="004D0346">
      <w:pPr>
        <w:spacing w:line="560" w:lineRule="exact"/>
        <w:rPr>
          <w:rFonts w:asciiTheme="minorEastAsia" w:hAnsiTheme="minorEastAsia" w:cs="宋体"/>
          <w:b/>
          <w:bCs/>
          <w:sz w:val="30"/>
          <w:szCs w:val="30"/>
        </w:rPr>
      </w:pPr>
      <w:r>
        <w:rPr>
          <w:rFonts w:asciiTheme="minorEastAsia" w:hAnsiTheme="minorEastAsia" w:cs="宋体" w:hint="eastAsia"/>
          <w:b/>
          <w:bCs/>
          <w:sz w:val="30"/>
          <w:szCs w:val="30"/>
        </w:rPr>
        <w:t>九</w:t>
      </w:r>
      <w:r w:rsidRPr="00CD25C8">
        <w:rPr>
          <w:rFonts w:asciiTheme="minorEastAsia" w:hAnsiTheme="minorEastAsia" w:cs="宋体" w:hint="eastAsia"/>
          <w:b/>
          <w:bCs/>
          <w:sz w:val="30"/>
          <w:szCs w:val="30"/>
        </w:rPr>
        <w:t>、</w:t>
      </w:r>
      <w:r w:rsidRPr="004D0346">
        <w:rPr>
          <w:rFonts w:asciiTheme="minorEastAsia" w:hAnsiTheme="minorEastAsia" w:cs="宋体" w:hint="eastAsia"/>
          <w:b/>
          <w:bCs/>
          <w:sz w:val="30"/>
          <w:szCs w:val="30"/>
        </w:rPr>
        <w:t>阴离子合成洗涤剂（以十二烷基苯磺酸钠计）</w:t>
      </w:r>
    </w:p>
    <w:p w:rsidR="00D6362D" w:rsidRDefault="004D0346" w:rsidP="00D40BCB">
      <w:pPr>
        <w:pStyle w:val="a0"/>
        <w:ind w:firstLine="600"/>
        <w:rPr>
          <w:rFonts w:asciiTheme="minorEastAsia" w:hAnsiTheme="minorEastAsia" w:cs="宋体"/>
          <w:sz w:val="30"/>
          <w:szCs w:val="30"/>
        </w:rPr>
      </w:pPr>
      <w:r w:rsidRPr="004D0346">
        <w:rPr>
          <w:rFonts w:asciiTheme="minorEastAsia" w:hAnsiTheme="minorEastAsia" w:cs="宋体" w:hint="eastAsia"/>
          <w:sz w:val="30"/>
          <w:szCs w:val="30"/>
        </w:rPr>
        <w:t xml:space="preserve">阴离子合成洗涤剂的主要活性成分是十二烷基苯磺酸钠，是一种低毒的化学物质。《食品安全国家标准 消毒餐（饮）具》（GB </w:t>
      </w:r>
      <w:r w:rsidRPr="004D0346">
        <w:rPr>
          <w:rFonts w:asciiTheme="minorEastAsia" w:hAnsiTheme="minorEastAsia" w:cs="宋体" w:hint="eastAsia"/>
          <w:sz w:val="30"/>
          <w:szCs w:val="30"/>
        </w:rPr>
        <w:lastRenderedPageBreak/>
        <w:t>14934-2016）中规定，消毒餐（饮）具中阴离子合成洗涤剂（以十二烷基苯磺酸钠计）不得检出。消毒餐（饮）具中检出阴离子合成洗涤剂的原因，可能是用于清洗餐具的洗涤剂不符合标准；也可能是洗涤剂或消毒剂未彻底冲洗干净等。</w:t>
      </w:r>
    </w:p>
    <w:p w:rsidR="002D1CE5" w:rsidRPr="00CD25C8" w:rsidRDefault="002D1CE5" w:rsidP="002D1CE5">
      <w:pPr>
        <w:spacing w:line="560" w:lineRule="exact"/>
        <w:rPr>
          <w:rFonts w:asciiTheme="minorEastAsia" w:hAnsiTheme="minorEastAsia" w:cs="宋体"/>
          <w:b/>
          <w:bCs/>
          <w:sz w:val="30"/>
          <w:szCs w:val="30"/>
        </w:rPr>
      </w:pPr>
      <w:r>
        <w:rPr>
          <w:rFonts w:asciiTheme="minorEastAsia" w:hAnsiTheme="minorEastAsia" w:cs="宋体" w:hint="eastAsia"/>
          <w:b/>
          <w:bCs/>
          <w:sz w:val="30"/>
          <w:szCs w:val="30"/>
        </w:rPr>
        <w:t>十</w:t>
      </w:r>
      <w:r w:rsidRPr="00CD25C8">
        <w:rPr>
          <w:rFonts w:asciiTheme="minorEastAsia" w:hAnsiTheme="minorEastAsia" w:cs="宋体" w:hint="eastAsia"/>
          <w:b/>
          <w:bCs/>
          <w:sz w:val="30"/>
          <w:szCs w:val="30"/>
        </w:rPr>
        <w:t>、</w:t>
      </w:r>
      <w:r w:rsidR="002559F5" w:rsidRPr="002559F5">
        <w:rPr>
          <w:rFonts w:asciiTheme="minorEastAsia" w:hAnsiTheme="minorEastAsia" w:cs="宋体" w:hint="eastAsia"/>
          <w:b/>
          <w:bCs/>
          <w:sz w:val="30"/>
          <w:szCs w:val="30"/>
        </w:rPr>
        <w:t>二氧化硫残留量</w:t>
      </w:r>
    </w:p>
    <w:p w:rsidR="002D1CE5" w:rsidRDefault="005B687E" w:rsidP="002D1CE5">
      <w:pPr>
        <w:pStyle w:val="a0"/>
        <w:ind w:firstLine="600"/>
        <w:rPr>
          <w:rFonts w:asciiTheme="minorEastAsia" w:hAnsiTheme="minorEastAsia" w:cs="宋体"/>
          <w:sz w:val="30"/>
          <w:szCs w:val="30"/>
        </w:rPr>
      </w:pPr>
      <w:r w:rsidRPr="005B687E">
        <w:rPr>
          <w:rFonts w:asciiTheme="minorEastAsia" w:hAnsiTheme="minorEastAsia" w:cs="宋体" w:hint="eastAsia"/>
          <w:sz w:val="30"/>
          <w:szCs w:val="30"/>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2760—2014）中规定，二氧化硫（以二氧化硫残留量计）在</w:t>
      </w:r>
      <w:r w:rsidR="002559F5">
        <w:rPr>
          <w:rFonts w:asciiTheme="minorEastAsia" w:hAnsiTheme="minorEastAsia" w:cs="宋体" w:hint="eastAsia"/>
          <w:sz w:val="30"/>
          <w:szCs w:val="30"/>
        </w:rPr>
        <w:t>其他香辛料调味品（除八角外）</w:t>
      </w:r>
      <w:r w:rsidRPr="005B687E">
        <w:rPr>
          <w:rFonts w:asciiTheme="minorEastAsia" w:hAnsiTheme="minorEastAsia" w:cs="宋体" w:hint="eastAsia"/>
          <w:sz w:val="30"/>
          <w:szCs w:val="30"/>
        </w:rPr>
        <w:t>中</w:t>
      </w:r>
      <w:r w:rsidR="002559F5">
        <w:rPr>
          <w:rFonts w:asciiTheme="minorEastAsia" w:hAnsiTheme="minorEastAsia" w:cs="宋体" w:hint="eastAsia"/>
          <w:sz w:val="30"/>
          <w:szCs w:val="30"/>
        </w:rPr>
        <w:t>不得使用</w:t>
      </w:r>
      <w:r w:rsidRPr="005B687E">
        <w:rPr>
          <w:rFonts w:asciiTheme="minorEastAsia" w:hAnsiTheme="minorEastAsia" w:cs="宋体" w:hint="eastAsia"/>
          <w:sz w:val="30"/>
          <w:szCs w:val="30"/>
        </w:rPr>
        <w:t>。</w:t>
      </w:r>
      <w:r w:rsidR="002559F5">
        <w:rPr>
          <w:rFonts w:asciiTheme="minorEastAsia" w:hAnsiTheme="minorEastAsia" w:cs="宋体" w:hint="eastAsia"/>
          <w:sz w:val="30"/>
          <w:szCs w:val="30"/>
        </w:rPr>
        <w:t>其他香辛料调味品（除八角外）</w:t>
      </w:r>
      <w:r w:rsidRPr="005B687E">
        <w:rPr>
          <w:rFonts w:asciiTheme="minorEastAsia" w:hAnsiTheme="minorEastAsia" w:cs="宋体" w:hint="eastAsia"/>
          <w:sz w:val="30"/>
          <w:szCs w:val="30"/>
        </w:rPr>
        <w:t>中二氧化硫残留量超标的原因，可能是个别生产者使用劣质原料以降低成本，其后为了提高产品色泽超量使用二氧化硫；也可能是由于使用硫磺熏蒸漂白这种传统工艺或直接使用亚硫酸盐浸泡所造成</w:t>
      </w:r>
      <w:r w:rsidR="002D1CE5" w:rsidRPr="004D0346">
        <w:rPr>
          <w:rFonts w:asciiTheme="minorEastAsia" w:hAnsiTheme="minorEastAsia" w:cs="宋体" w:hint="eastAsia"/>
          <w:sz w:val="30"/>
          <w:szCs w:val="30"/>
        </w:rPr>
        <w:t>。</w:t>
      </w:r>
    </w:p>
    <w:p w:rsidR="00A35803" w:rsidRPr="00CD25C8" w:rsidRDefault="00A35803" w:rsidP="00A35803">
      <w:pPr>
        <w:spacing w:line="560" w:lineRule="exact"/>
        <w:rPr>
          <w:rFonts w:asciiTheme="minorEastAsia" w:hAnsiTheme="minorEastAsia" w:cs="宋体"/>
          <w:b/>
          <w:bCs/>
          <w:sz w:val="30"/>
          <w:szCs w:val="30"/>
        </w:rPr>
      </w:pPr>
      <w:r>
        <w:rPr>
          <w:rFonts w:asciiTheme="minorEastAsia" w:hAnsiTheme="minorEastAsia" w:cs="宋体" w:hint="eastAsia"/>
          <w:b/>
          <w:bCs/>
          <w:sz w:val="30"/>
          <w:szCs w:val="30"/>
        </w:rPr>
        <w:t>十一</w:t>
      </w:r>
      <w:r w:rsidRPr="00CD25C8">
        <w:rPr>
          <w:rFonts w:asciiTheme="minorEastAsia" w:hAnsiTheme="minorEastAsia" w:cs="宋体" w:hint="eastAsia"/>
          <w:b/>
          <w:bCs/>
          <w:sz w:val="30"/>
          <w:szCs w:val="30"/>
        </w:rPr>
        <w:t>、</w:t>
      </w:r>
      <w:r w:rsidR="002E5B9A" w:rsidRPr="002E5B9A">
        <w:rPr>
          <w:rFonts w:asciiTheme="minorEastAsia" w:hAnsiTheme="minorEastAsia" w:cs="宋体" w:hint="eastAsia"/>
          <w:b/>
          <w:bCs/>
          <w:sz w:val="30"/>
          <w:szCs w:val="30"/>
        </w:rPr>
        <w:t>干燥失重</w:t>
      </w:r>
    </w:p>
    <w:p w:rsidR="00A35803" w:rsidRDefault="002E5B9A" w:rsidP="002E5B9A">
      <w:pPr>
        <w:pStyle w:val="a0"/>
        <w:ind w:firstLine="600"/>
        <w:rPr>
          <w:rFonts w:asciiTheme="minorEastAsia" w:hAnsiTheme="minorEastAsia" w:cs="宋体"/>
          <w:sz w:val="30"/>
          <w:szCs w:val="30"/>
        </w:rPr>
      </w:pPr>
      <w:r w:rsidRPr="002E5B9A">
        <w:rPr>
          <w:rFonts w:asciiTheme="minorEastAsia" w:hAnsiTheme="minorEastAsia" w:cs="宋体" w:hint="eastAsia"/>
          <w:sz w:val="30"/>
          <w:szCs w:val="30"/>
        </w:rPr>
        <w:t>干燥失重属于理化指标，是衡量食糖含水量的指标。合理的水分控制，可避免产品的功效成分或营养物质分解、酶解变质、霉变等，有助于保持产品质量稳定。</w:t>
      </w:r>
      <w:r>
        <w:rPr>
          <w:rFonts w:asciiTheme="minorEastAsia" w:hAnsiTheme="minorEastAsia" w:cs="宋体" w:hint="eastAsia"/>
          <w:sz w:val="30"/>
          <w:szCs w:val="30"/>
        </w:rPr>
        <w:t>绵白糖</w:t>
      </w:r>
      <w:r w:rsidRPr="002E5B9A">
        <w:rPr>
          <w:rFonts w:asciiTheme="minorEastAsia" w:hAnsiTheme="minorEastAsia" w:cs="宋体" w:hint="eastAsia"/>
          <w:sz w:val="30"/>
          <w:szCs w:val="30"/>
        </w:rPr>
        <w:t>中干燥失重不符合标准要求的原因，可能是生产企业对生产工艺控制不到位、包装材料密封性差，或储运时的环境条件不符合要求等</w:t>
      </w:r>
      <w:r w:rsidR="00A35803" w:rsidRPr="004D0346">
        <w:rPr>
          <w:rFonts w:asciiTheme="minorEastAsia" w:hAnsiTheme="minorEastAsia" w:cs="宋体" w:hint="eastAsia"/>
          <w:sz w:val="30"/>
          <w:szCs w:val="30"/>
        </w:rPr>
        <w:t>。</w:t>
      </w:r>
    </w:p>
    <w:p w:rsidR="00756222" w:rsidRPr="00CD25C8" w:rsidRDefault="00756222" w:rsidP="00756222">
      <w:pPr>
        <w:spacing w:line="560" w:lineRule="exact"/>
        <w:rPr>
          <w:rFonts w:asciiTheme="minorEastAsia" w:hAnsiTheme="minorEastAsia" w:cs="宋体"/>
          <w:b/>
          <w:bCs/>
          <w:sz w:val="30"/>
          <w:szCs w:val="30"/>
        </w:rPr>
      </w:pPr>
      <w:r>
        <w:rPr>
          <w:rFonts w:asciiTheme="minorEastAsia" w:hAnsiTheme="minorEastAsia" w:cs="宋体" w:hint="eastAsia"/>
          <w:b/>
          <w:bCs/>
          <w:sz w:val="30"/>
          <w:szCs w:val="30"/>
        </w:rPr>
        <w:t>十二</w:t>
      </w:r>
      <w:r w:rsidRPr="00CD25C8">
        <w:rPr>
          <w:rFonts w:asciiTheme="minorEastAsia" w:hAnsiTheme="minorEastAsia" w:cs="宋体" w:hint="eastAsia"/>
          <w:b/>
          <w:bCs/>
          <w:sz w:val="30"/>
          <w:szCs w:val="30"/>
        </w:rPr>
        <w:t>、</w:t>
      </w:r>
      <w:r w:rsidR="00200839" w:rsidRPr="00200839">
        <w:rPr>
          <w:rFonts w:asciiTheme="minorEastAsia" w:hAnsiTheme="minorEastAsia" w:cs="宋体" w:hint="eastAsia"/>
          <w:b/>
          <w:bCs/>
          <w:sz w:val="30"/>
          <w:szCs w:val="30"/>
        </w:rPr>
        <w:t>铅（以Pb计）</w:t>
      </w:r>
    </w:p>
    <w:p w:rsidR="00756222" w:rsidRDefault="00756222" w:rsidP="00756222">
      <w:pPr>
        <w:pStyle w:val="a0"/>
        <w:ind w:firstLine="600"/>
        <w:rPr>
          <w:rFonts w:asciiTheme="minorEastAsia" w:hAnsiTheme="minorEastAsia" w:cs="宋体"/>
          <w:sz w:val="30"/>
          <w:szCs w:val="30"/>
        </w:rPr>
      </w:pPr>
      <w:r w:rsidRPr="00756222">
        <w:rPr>
          <w:rFonts w:asciiTheme="minorEastAsia" w:hAnsiTheme="minorEastAsia" w:cs="宋体" w:hint="eastAsia"/>
          <w:sz w:val="30"/>
          <w:szCs w:val="30"/>
        </w:rPr>
        <w:t>铅是一种慢性和积累性毒物，进入人体后，少部分会随着身体</w:t>
      </w:r>
      <w:r w:rsidRPr="00756222">
        <w:rPr>
          <w:rFonts w:asciiTheme="minorEastAsia" w:hAnsiTheme="minorEastAsia" w:cs="宋体" w:hint="eastAsia"/>
          <w:sz w:val="30"/>
          <w:szCs w:val="30"/>
        </w:rPr>
        <w:lastRenderedPageBreak/>
        <w:t>代谢排出体外，大部分会在体内沉积，危害人体健康。《食品安全国家标准 食品中污染物限量》（GB 2762-2022）中规定，蜜饯中铅的最大限量值为0.8mg/kg。蜜饯中铅超标的原因，可能是企业在生产时未对原料进行严格验收或为降低产品成本而采用劣质原料，由生产原料或辅料带入到产品中，也可能是食品生产加工过程中加工设备、容器、包装材料中的铅迁移带入</w:t>
      </w:r>
      <w:r w:rsidRPr="004D0346">
        <w:rPr>
          <w:rFonts w:asciiTheme="minorEastAsia" w:hAnsiTheme="minorEastAsia" w:cs="宋体" w:hint="eastAsia"/>
          <w:sz w:val="30"/>
          <w:szCs w:val="30"/>
        </w:rPr>
        <w:t>。</w:t>
      </w:r>
    </w:p>
    <w:p w:rsidR="00DA6263" w:rsidRPr="00756222" w:rsidRDefault="00DA6263" w:rsidP="00D40BCB">
      <w:pPr>
        <w:pStyle w:val="a0"/>
        <w:ind w:firstLine="600"/>
        <w:rPr>
          <w:rFonts w:asciiTheme="minorEastAsia" w:hAnsiTheme="minorEastAsia" w:cs="宋体"/>
          <w:sz w:val="30"/>
          <w:szCs w:val="30"/>
        </w:rPr>
      </w:pPr>
    </w:p>
    <w:sectPr w:rsidR="00DA6263" w:rsidRPr="00756222" w:rsidSect="003B0B83">
      <w:footerReference w:type="even" r:id="rId7"/>
      <w:footerReference w:type="default" r:id="rId8"/>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AF9" w:rsidRDefault="004B2AF9" w:rsidP="003B0B83">
      <w:r>
        <w:separator/>
      </w:r>
    </w:p>
  </w:endnote>
  <w:endnote w:type="continuationSeparator" w:id="1">
    <w:p w:rsidR="004B2AF9" w:rsidRDefault="004B2AF9" w:rsidP="003B0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83" w:rsidRDefault="001810ED">
    <w:pPr>
      <w:pStyle w:val="a5"/>
      <w:ind w:right="360" w:firstLine="360"/>
    </w:pPr>
    <w:r>
      <w:rPr>
        <w:noProof/>
      </w:rPr>
      <w:pict>
        <v:shapetype id="_x0000_t202" coordsize="21600,21600" o:spt="202" path="m,l,21600r21600,l21600,xe">
          <v:stroke joinstyle="miter"/>
          <v:path gradientshapeok="t" o:connecttype="rect"/>
        </v:shapetype>
        <v:shape id="文本框 4" o:spid="_x0000_s4098" type="#_x0000_t202" style="position:absolute;left:0;text-align:left;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AscJRoygEAAHsDAAAOAAAAAAAAAAAAAAAA&#10;AC4CAABkcnMvZTJvRG9jLnhtbFBLAQItABQABgAIAAAAIQAMSvDu1gAAAAUBAAAPAAAAAAAAAAAA&#10;AAAAACQEAABkcnMvZG93bnJldi54bWxQSwUGAAAAAAQABADzAAAAJwUAAAAA&#10;" filled="f" stroked="f">
          <v:textbox style="mso-fit-shape-to-text:t" inset="0,0,0,0">
            <w:txbxContent>
              <w:p w:rsidR="003B0B83" w:rsidRDefault="001810ED">
                <w:pPr>
                  <w:pStyle w:val="a5"/>
                </w:pPr>
                <w:r>
                  <w:fldChar w:fldCharType="begin"/>
                </w:r>
                <w:r w:rsidR="000A3A65">
                  <w:instrText xml:space="preserve">PAGE  </w:instrText>
                </w:r>
                <w:r>
                  <w:fldChar w:fldCharType="separate"/>
                </w:r>
                <w:r w:rsidR="000A3A65">
                  <w:t>44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B83" w:rsidRDefault="001810ED">
    <w:pPr>
      <w:pStyle w:val="a5"/>
      <w:ind w:right="360" w:firstLine="360"/>
    </w:pPr>
    <w:r>
      <w:rPr>
        <w:noProof/>
      </w:rPr>
      <w:pict>
        <v:shapetype id="_x0000_t202" coordsize="21600,21600" o:spt="202" path="m,l,21600r21600,l21600,xe">
          <v:stroke joinstyle="miter"/>
          <v:path gradientshapeok="t" o:connecttype="rect"/>
        </v:shapetype>
        <v:shape id="文本框 3" o:spid="_x0000_s4097" type="#_x0000_t202" style="position:absolute;left:0;text-align:left;margin-left:-77.1pt;margin-top:0;width:7.05pt;height:16.1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" filled="f" stroked="f">
          <v:textbox style="mso-fit-shape-to-text:t" inset="0,0,0,0">
            <w:txbxContent>
              <w:p w:rsidR="003B0B83" w:rsidRDefault="001810ED">
                <w:pPr>
                  <w:pStyle w:val="a5"/>
                  <w:rPr>
                    <w:sz w:val="28"/>
                    <w:szCs w:val="28"/>
                  </w:rPr>
                </w:pPr>
                <w:r>
                  <w:rPr>
                    <w:sz w:val="28"/>
                    <w:szCs w:val="28"/>
                  </w:rPr>
                  <w:fldChar w:fldCharType="begin"/>
                </w:r>
                <w:r w:rsidR="000A3A65">
                  <w:rPr>
                    <w:sz w:val="28"/>
                    <w:szCs w:val="28"/>
                  </w:rPr>
                  <w:instrText xml:space="preserve">PAGE  </w:instrText>
                </w:r>
                <w:r>
                  <w:rPr>
                    <w:sz w:val="28"/>
                    <w:szCs w:val="28"/>
                  </w:rPr>
                  <w:fldChar w:fldCharType="separate"/>
                </w:r>
                <w:r w:rsidR="008C5AFA">
                  <w:rPr>
                    <w:noProof/>
                    <w:sz w:val="28"/>
                    <w:szCs w:val="28"/>
                  </w:rPr>
                  <w:t>5</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AF9" w:rsidRDefault="004B2AF9" w:rsidP="003B0B83">
      <w:r>
        <w:separator/>
      </w:r>
    </w:p>
  </w:footnote>
  <w:footnote w:type="continuationSeparator" w:id="1">
    <w:p w:rsidR="004B2AF9" w:rsidRDefault="004B2AF9" w:rsidP="003B0B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dhMjA4OTVmMjk5YTA5NDNhNzQ5MzU5OGQ4NzQyN2EifQ=="/>
  </w:docVars>
  <w:rsids>
    <w:rsidRoot w:val="50251217"/>
    <w:rsid w:val="00022E47"/>
    <w:rsid w:val="00024773"/>
    <w:rsid w:val="00040776"/>
    <w:rsid w:val="00042EA7"/>
    <w:rsid w:val="0009330C"/>
    <w:rsid w:val="000A3A65"/>
    <w:rsid w:val="000B30A9"/>
    <w:rsid w:val="000E5560"/>
    <w:rsid w:val="0011353F"/>
    <w:rsid w:val="00114F52"/>
    <w:rsid w:val="00116BDC"/>
    <w:rsid w:val="00127150"/>
    <w:rsid w:val="001352BE"/>
    <w:rsid w:val="00136E18"/>
    <w:rsid w:val="001810ED"/>
    <w:rsid w:val="001A5731"/>
    <w:rsid w:val="001F52DC"/>
    <w:rsid w:val="00200839"/>
    <w:rsid w:val="002559F5"/>
    <w:rsid w:val="002564A6"/>
    <w:rsid w:val="002B7887"/>
    <w:rsid w:val="002D1CE5"/>
    <w:rsid w:val="002D2CD9"/>
    <w:rsid w:val="002E5B9A"/>
    <w:rsid w:val="002F6893"/>
    <w:rsid w:val="00327623"/>
    <w:rsid w:val="003326F4"/>
    <w:rsid w:val="00341E60"/>
    <w:rsid w:val="003B0B83"/>
    <w:rsid w:val="003F4D36"/>
    <w:rsid w:val="004064B4"/>
    <w:rsid w:val="00414BB3"/>
    <w:rsid w:val="00430FFD"/>
    <w:rsid w:val="00474F4E"/>
    <w:rsid w:val="00490FD6"/>
    <w:rsid w:val="00497F9C"/>
    <w:rsid w:val="004A2A4D"/>
    <w:rsid w:val="004B2AF9"/>
    <w:rsid w:val="004D0346"/>
    <w:rsid w:val="004D1351"/>
    <w:rsid w:val="004E1986"/>
    <w:rsid w:val="004E55D3"/>
    <w:rsid w:val="00506A47"/>
    <w:rsid w:val="00513A65"/>
    <w:rsid w:val="00516102"/>
    <w:rsid w:val="005701F3"/>
    <w:rsid w:val="005768A0"/>
    <w:rsid w:val="005B687E"/>
    <w:rsid w:val="005D6AE4"/>
    <w:rsid w:val="005D762B"/>
    <w:rsid w:val="00621F34"/>
    <w:rsid w:val="006322FE"/>
    <w:rsid w:val="0064469A"/>
    <w:rsid w:val="00662ACE"/>
    <w:rsid w:val="00663058"/>
    <w:rsid w:val="00690600"/>
    <w:rsid w:val="00693656"/>
    <w:rsid w:val="006B2232"/>
    <w:rsid w:val="006C38DE"/>
    <w:rsid w:val="006F02B8"/>
    <w:rsid w:val="00737552"/>
    <w:rsid w:val="00744D71"/>
    <w:rsid w:val="00756222"/>
    <w:rsid w:val="007A7ABB"/>
    <w:rsid w:val="007E5283"/>
    <w:rsid w:val="007F3126"/>
    <w:rsid w:val="008062F2"/>
    <w:rsid w:val="008117CF"/>
    <w:rsid w:val="008424C2"/>
    <w:rsid w:val="00880B1B"/>
    <w:rsid w:val="00896036"/>
    <w:rsid w:val="008A7D59"/>
    <w:rsid w:val="008C5AFA"/>
    <w:rsid w:val="008E5958"/>
    <w:rsid w:val="008E71BC"/>
    <w:rsid w:val="008E7A96"/>
    <w:rsid w:val="008F7BB1"/>
    <w:rsid w:val="00912234"/>
    <w:rsid w:val="00955FC2"/>
    <w:rsid w:val="009679F0"/>
    <w:rsid w:val="00970AE1"/>
    <w:rsid w:val="009B384C"/>
    <w:rsid w:val="00A223FE"/>
    <w:rsid w:val="00A26472"/>
    <w:rsid w:val="00A35803"/>
    <w:rsid w:val="00A74A19"/>
    <w:rsid w:val="00AB43EA"/>
    <w:rsid w:val="00AD08B1"/>
    <w:rsid w:val="00B01F8B"/>
    <w:rsid w:val="00B047FD"/>
    <w:rsid w:val="00B26E35"/>
    <w:rsid w:val="00B30CD4"/>
    <w:rsid w:val="00B43237"/>
    <w:rsid w:val="00B50969"/>
    <w:rsid w:val="00B70C81"/>
    <w:rsid w:val="00BD109B"/>
    <w:rsid w:val="00BD6BFC"/>
    <w:rsid w:val="00BE7D0C"/>
    <w:rsid w:val="00C05E15"/>
    <w:rsid w:val="00C15477"/>
    <w:rsid w:val="00C51761"/>
    <w:rsid w:val="00C90BD3"/>
    <w:rsid w:val="00C97737"/>
    <w:rsid w:val="00CB02DB"/>
    <w:rsid w:val="00CB0CB8"/>
    <w:rsid w:val="00CB3024"/>
    <w:rsid w:val="00CC025C"/>
    <w:rsid w:val="00CC0768"/>
    <w:rsid w:val="00CC5FF8"/>
    <w:rsid w:val="00CD25C8"/>
    <w:rsid w:val="00CD5A92"/>
    <w:rsid w:val="00CE6C48"/>
    <w:rsid w:val="00D07BD1"/>
    <w:rsid w:val="00D40BCB"/>
    <w:rsid w:val="00D6362D"/>
    <w:rsid w:val="00D67163"/>
    <w:rsid w:val="00D83EDD"/>
    <w:rsid w:val="00D85147"/>
    <w:rsid w:val="00DA6263"/>
    <w:rsid w:val="00DB326B"/>
    <w:rsid w:val="00DF1AD7"/>
    <w:rsid w:val="00DF6AA7"/>
    <w:rsid w:val="00E2406F"/>
    <w:rsid w:val="00EC76C1"/>
    <w:rsid w:val="00F015B0"/>
    <w:rsid w:val="00F60FF4"/>
    <w:rsid w:val="00F86406"/>
    <w:rsid w:val="00FA2DFD"/>
    <w:rsid w:val="00FB1FA2"/>
    <w:rsid w:val="00FD6984"/>
    <w:rsid w:val="02F241BE"/>
    <w:rsid w:val="070B5BE8"/>
    <w:rsid w:val="077E1593"/>
    <w:rsid w:val="0F7E3BD5"/>
    <w:rsid w:val="136A099C"/>
    <w:rsid w:val="16EF4AC1"/>
    <w:rsid w:val="19791FAC"/>
    <w:rsid w:val="1B410B22"/>
    <w:rsid w:val="1C7323BF"/>
    <w:rsid w:val="25347E29"/>
    <w:rsid w:val="28AF5483"/>
    <w:rsid w:val="2F223112"/>
    <w:rsid w:val="35B410F2"/>
    <w:rsid w:val="43D309EF"/>
    <w:rsid w:val="48284A9B"/>
    <w:rsid w:val="496E39C3"/>
    <w:rsid w:val="4CFE58D4"/>
    <w:rsid w:val="50251217"/>
    <w:rsid w:val="504371AE"/>
    <w:rsid w:val="60A045C4"/>
    <w:rsid w:val="62847247"/>
    <w:rsid w:val="671A272D"/>
    <w:rsid w:val="67BC540F"/>
    <w:rsid w:val="689E0973"/>
    <w:rsid w:val="72C00ECF"/>
    <w:rsid w:val="78F053E4"/>
    <w:rsid w:val="7D8F6D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B0B83"/>
    <w:pPr>
      <w:widowControl w:val="0"/>
      <w:jc w:val="both"/>
    </w:pPr>
    <w:rPr>
      <w:rFonts w:eastAsiaTheme="minorEastAsia" w:cstheme="minorBid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B0B83"/>
    <w:pPr>
      <w:ind w:firstLineChars="200" w:firstLine="420"/>
    </w:pPr>
  </w:style>
  <w:style w:type="paragraph" w:styleId="a4">
    <w:name w:val="Body Text"/>
    <w:basedOn w:val="a"/>
    <w:qFormat/>
    <w:rsid w:val="003B0B83"/>
  </w:style>
  <w:style w:type="paragraph" w:styleId="a5">
    <w:name w:val="footer"/>
    <w:basedOn w:val="a"/>
    <w:qFormat/>
    <w:rsid w:val="003B0B83"/>
    <w:pPr>
      <w:tabs>
        <w:tab w:val="center" w:pos="4153"/>
        <w:tab w:val="right" w:pos="8306"/>
      </w:tabs>
      <w:snapToGrid w:val="0"/>
      <w:jc w:val="left"/>
    </w:pPr>
    <w:rPr>
      <w:sz w:val="18"/>
      <w:szCs w:val="18"/>
    </w:rPr>
  </w:style>
  <w:style w:type="paragraph" w:styleId="a6">
    <w:name w:val="header"/>
    <w:basedOn w:val="a"/>
    <w:link w:val="Char"/>
    <w:qFormat/>
    <w:rsid w:val="003B0B8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3B0B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eastAsia="微软雅黑" w:hAnsi="微软雅黑" w:cs="宋体"/>
      <w:kern w:val="0"/>
      <w:sz w:val="24"/>
      <w:szCs w:val="24"/>
    </w:rPr>
  </w:style>
  <w:style w:type="paragraph" w:styleId="a7">
    <w:name w:val="Normal (Web)"/>
    <w:basedOn w:val="a"/>
    <w:uiPriority w:val="99"/>
    <w:unhideWhenUsed/>
    <w:qFormat/>
    <w:rsid w:val="003B0B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qFormat/>
    <w:rsid w:val="003B0B83"/>
    <w:rPr>
      <w:b/>
    </w:rPr>
  </w:style>
  <w:style w:type="character" w:styleId="a9">
    <w:name w:val="Hyperlink"/>
    <w:basedOn w:val="a1"/>
    <w:uiPriority w:val="99"/>
    <w:unhideWhenUsed/>
    <w:qFormat/>
    <w:rsid w:val="003B0B83"/>
    <w:rPr>
      <w:color w:val="656565"/>
      <w:u w:val="none"/>
    </w:rPr>
  </w:style>
  <w:style w:type="character" w:customStyle="1" w:styleId="Char">
    <w:name w:val="页眉 Char"/>
    <w:basedOn w:val="a1"/>
    <w:link w:val="a6"/>
    <w:qFormat/>
    <w:rsid w:val="003B0B83"/>
    <w:rPr>
      <w:rFonts w:ascii="Times New Roman" w:hAnsi="Times New Roman"/>
      <w:kern w:val="2"/>
      <w:sz w:val="18"/>
      <w:szCs w:val="18"/>
    </w:rPr>
  </w:style>
  <w:style w:type="paragraph" w:styleId="aa">
    <w:name w:val="List Paragraph"/>
    <w:basedOn w:val="a"/>
    <w:uiPriority w:val="99"/>
    <w:unhideWhenUsed/>
    <w:qFormat/>
    <w:rsid w:val="003B0B83"/>
    <w:pPr>
      <w:ind w:firstLineChars="200" w:firstLine="420"/>
    </w:pPr>
  </w:style>
  <w:style w:type="character" w:customStyle="1" w:styleId="HTMLChar">
    <w:name w:val="HTML 预设格式 Char"/>
    <w:basedOn w:val="a1"/>
    <w:link w:val="HTML"/>
    <w:uiPriority w:val="99"/>
    <w:qFormat/>
    <w:rsid w:val="003B0B83"/>
    <w:rPr>
      <w:rFonts w:ascii="微软雅黑" w:eastAsia="微软雅黑" w:hAnsi="微软雅黑"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386</Words>
  <Characters>2203</Characters>
  <Application>Microsoft Office Word</Application>
  <DocSecurity>0</DocSecurity>
  <Lines>18</Lines>
  <Paragraphs>5</Paragraphs>
  <ScaleCrop>false</ScaleCrop>
  <Company>微软用户</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小烦</dc:creator>
  <cp:lastModifiedBy>Microsoft</cp:lastModifiedBy>
  <cp:revision>77</cp:revision>
  <cp:lastPrinted>2022-08-08T03:27:00Z</cp:lastPrinted>
  <dcterms:created xsi:type="dcterms:W3CDTF">2023-05-15T02:58:00Z</dcterms:created>
  <dcterms:modified xsi:type="dcterms:W3CDTF">2024-12-25T09:28:00Z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720DBCD28BBB4A81ADCA10B4EAC2BD44</vt:lpwstr>
  </property>
</Properties>
</file>