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_GBK" w:eastAsia="方正小标宋_GBK"/>
          <w:sz w:val="44"/>
          <w:szCs w:val="44"/>
        </w:rPr>
      </w:pPr>
    </w:p>
    <w:p>
      <w:pPr>
        <w:spacing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附件1：</w:t>
      </w:r>
    </w:p>
    <w:p>
      <w:pPr>
        <w:spacing w:line="540" w:lineRule="exact"/>
        <w:ind w:firstLine="640" w:firstLineChars="200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闫庄镇县级以上文物保护单位(博物馆)安全直接责任单位（人）公告公示清单</w:t>
      </w:r>
    </w:p>
    <w:tbl>
      <w:tblPr>
        <w:tblStyle w:val="5"/>
        <w:tblW w:w="136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426"/>
        <w:gridCol w:w="764"/>
        <w:gridCol w:w="585"/>
        <w:gridCol w:w="706"/>
        <w:gridCol w:w="1155"/>
        <w:gridCol w:w="900"/>
        <w:gridCol w:w="2130"/>
        <w:gridCol w:w="1200"/>
        <w:gridCol w:w="1095"/>
        <w:gridCol w:w="902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文物保护单位（博物馆）全称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</w:rPr>
              <w:t>O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土圣寺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明、清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省级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水油沟北约500米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4栋、塔1座、碑9通、铁钟1口</w:t>
            </w:r>
            <w:r>
              <w:fldChar w:fldCharType="end"/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东至钟楼东墙距土圣寺围墙约200米；西至水油沟心距阎罗殿后墙约50米；南至水油沟心距佛塔南端塔基约20米；北至山坡距大殿后墙约50米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以保护范围为界，四面向外各延伸50米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闫庄村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李建文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13835020773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塔岗梁墓群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古墓葬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东周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市级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刘庄村西约500米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墓群</w:t>
            </w:r>
            <w:r>
              <w:t>1</w:t>
            </w:r>
            <w:r>
              <w:rPr>
                <w:rFonts w:hint="eastAsia"/>
              </w:rPr>
              <w:t>处</w:t>
            </w:r>
            <w:r>
              <w:fldChar w:fldCharType="end"/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北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界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外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扩30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米；南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界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外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扩30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米；西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界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外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扩30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米；东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界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外</w:t>
            </w: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扩30</w:t>
            </w:r>
            <w:r>
              <w:rPr>
                <w:rFonts w:hint="eastAsia" w:ascii="仿宋" w:hAnsi="仿宋" w:eastAsia="仿宋" w:cs="宋体"/>
                <w:color w:val="000000"/>
                <w:sz w:val="24"/>
              </w:rPr>
              <w:t>米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保护范围外四向各延伸50米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刘庄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赵建生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18634655840</w:t>
            </w:r>
          </w:p>
        </w:tc>
      </w:tr>
    </w:tbl>
    <w:p>
      <w:p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填表说明：1、博物馆可不填写文物构成、保护范围和建设控制地带；</w:t>
      </w:r>
      <w:bookmarkStart w:id="0" w:name="_GoBack"/>
      <w:bookmarkEnd w:id="0"/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保护范围和建设控制地带没有划定的填暂无；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保护级别为：全国重点、省级、市级、县级、未定级。</w:t>
      </w: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附件2：</w:t>
      </w:r>
    </w:p>
    <w:p>
      <w:pPr>
        <w:spacing w:line="540" w:lineRule="exact"/>
        <w:jc w:val="center"/>
        <w:rPr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闫庄镇未定级不可移动文物安全直接责任单位（人）公告公示清单</w:t>
      </w:r>
    </w:p>
    <w:tbl>
      <w:tblPr>
        <w:tblStyle w:val="5"/>
        <w:tblW w:w="136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6"/>
        <w:gridCol w:w="1440"/>
        <w:gridCol w:w="753"/>
        <w:gridCol w:w="586"/>
        <w:gridCol w:w="1066"/>
        <w:gridCol w:w="931"/>
        <w:gridCol w:w="1524"/>
        <w:gridCol w:w="638"/>
        <w:gridCol w:w="1294"/>
        <w:gridCol w:w="1246"/>
        <w:gridCol w:w="1397"/>
        <w:gridCol w:w="21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未定级不可移动文物全称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卫村东遗址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卫村东约300米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卫村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郭晋和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13903509250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卫村遗址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卫村西南约500米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卫村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郭晋和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13903509250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03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崖底遗址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崖底村东约500米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崖底村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李晋文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18735045796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04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阎万侯墓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古墓葬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元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麻港村西1200米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封土1座，碑首1座，碑1通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麻港村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郭建和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13994128339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05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串道戏台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古建筑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串道村中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串道村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闫有堂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13623507572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06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观上水库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近现代重要史迹及代表性建筑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中华人民共和国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观上村西北约100米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大坝1座，溢洪闸1座,出水闸1座，竣工纪念碑1通，水电站1座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观上村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李鹏春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18636010108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07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南大常嘉庆院遗址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唐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南大常村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金代石经幢1座，清代石碑3通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南大常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赵安平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15392600221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08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杨庄梁遗址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刘庄村西南约700米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刘庄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赵建生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18634655840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09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阎庄李氏宅院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古建筑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阎庄村（李三怀）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房屋3</w:t>
            </w:r>
            <w:r>
              <w:t>栋、照壁1座</w:t>
            </w:r>
            <w:r>
              <w:fldChar w:fldCharType="end"/>
            </w:r>
            <w:r>
              <w:rPr>
                <w:rFonts w:hint="eastAsia"/>
              </w:rPr>
              <w:t>、院门1座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闫庄村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李建文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13835020773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崖底西遗址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崖底村北50米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崖底村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李晋文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18735045796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崖底堡址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古遗址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崖底村西300米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崖底村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李晋文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18735045796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闫庄砖塔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古建筑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民国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/>
                <w:szCs w:val="21"/>
                <w:lang w:eastAsia="zh-CN"/>
              </w:rPr>
              <w:t>闫</w:t>
            </w:r>
            <w:r>
              <w:rPr>
                <w:szCs w:val="21"/>
              </w:rPr>
              <w:t>庄村东</w:t>
            </w:r>
            <w:r>
              <w:rPr>
                <w:rFonts w:hint="eastAsia"/>
                <w:szCs w:val="21"/>
              </w:rPr>
              <w:t>约</w:t>
            </w:r>
            <w:r>
              <w:rPr>
                <w:szCs w:val="21"/>
              </w:rPr>
              <w:t>250米处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砖塔1座</w:t>
            </w:r>
            <w:r>
              <w:fldChar w:fldCharType="end"/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lang w:eastAsia="zh-CN"/>
              </w:rPr>
              <w:t>闫庄村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李建文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</w:rPr>
              <w:t>13835020773</w:t>
            </w:r>
          </w:p>
        </w:tc>
      </w:tr>
    </w:tbl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填表说明：1、保护范围和建设控制地带没有划定的填暂无；</w:t>
      </w:r>
    </w:p>
    <w:p>
      <w:pPr>
        <w:spacing w:line="540" w:lineRule="exact"/>
        <w:ind w:firstLine="1200" w:firstLineChars="5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2、类型为：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spacing w:line="540" w:lineRule="exact"/>
        <w:ind w:firstLine="1200" w:firstLineChars="5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3、保护级别为：全国重点、省级、市级、县级、未定级。</w:t>
      </w: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sectPr>
      <w:pgSz w:w="16838" w:h="11906" w:orient="landscape"/>
      <w:pgMar w:top="158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1EDF0"/>
    <w:multiLevelType w:val="singleLevel"/>
    <w:tmpl w:val="1041EDF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mRlZWViNTNmNjljMWQ5M2U4ODI1MGI5YTk0YTgxNTAifQ=="/>
  </w:docVars>
  <w:rsids>
    <w:rsidRoot w:val="00350126"/>
    <w:rsid w:val="000043FB"/>
    <w:rsid w:val="00053C13"/>
    <w:rsid w:val="000A71F8"/>
    <w:rsid w:val="00113F8F"/>
    <w:rsid w:val="001550F4"/>
    <w:rsid w:val="002E2B77"/>
    <w:rsid w:val="00327F72"/>
    <w:rsid w:val="00350126"/>
    <w:rsid w:val="003D1CFD"/>
    <w:rsid w:val="0042464D"/>
    <w:rsid w:val="00457403"/>
    <w:rsid w:val="004C205A"/>
    <w:rsid w:val="00562873"/>
    <w:rsid w:val="005C058A"/>
    <w:rsid w:val="006351B8"/>
    <w:rsid w:val="006C6A32"/>
    <w:rsid w:val="007450E3"/>
    <w:rsid w:val="009B2AEA"/>
    <w:rsid w:val="00AC0889"/>
    <w:rsid w:val="00B8620F"/>
    <w:rsid w:val="00C32758"/>
    <w:rsid w:val="00C44D28"/>
    <w:rsid w:val="00CB667B"/>
    <w:rsid w:val="00D97440"/>
    <w:rsid w:val="00E70D0B"/>
    <w:rsid w:val="00F80F4B"/>
    <w:rsid w:val="00FA524F"/>
    <w:rsid w:val="013E6D8B"/>
    <w:rsid w:val="078E66F1"/>
    <w:rsid w:val="0B0C6398"/>
    <w:rsid w:val="0FFE5C6B"/>
    <w:rsid w:val="108A2F1D"/>
    <w:rsid w:val="1D0F46EB"/>
    <w:rsid w:val="218F5945"/>
    <w:rsid w:val="219C61D3"/>
    <w:rsid w:val="2D0D1DD0"/>
    <w:rsid w:val="301130F2"/>
    <w:rsid w:val="321C5902"/>
    <w:rsid w:val="3E641F6C"/>
    <w:rsid w:val="47D50047"/>
    <w:rsid w:val="4C084AD5"/>
    <w:rsid w:val="506C23B7"/>
    <w:rsid w:val="51405ED1"/>
    <w:rsid w:val="525C643F"/>
    <w:rsid w:val="57284E4B"/>
    <w:rsid w:val="574D5D1A"/>
    <w:rsid w:val="5E0F6490"/>
    <w:rsid w:val="5F0F0318"/>
    <w:rsid w:val="682D3D04"/>
    <w:rsid w:val="7C4C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1077</Words>
  <Characters>1264</Characters>
  <Lines>8</Lines>
  <Paragraphs>2</Paragraphs>
  <TotalTime>5</TotalTime>
  <ScaleCrop>false</ScaleCrop>
  <LinksUpToDate>false</LinksUpToDate>
  <CharactersWithSpaces>1264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2020-05-21T01:49:00Z</dcterms:created>
  <dc:creator>MC SYSTEM</dc:creator>
  <cp:lastModifiedBy>冯焱</cp:lastModifiedBy>
  <cp:lastPrinted>2021-08-31T01:53:00Z</cp:lastPrinted>
  <dcterms:modified xsi:type="dcterms:W3CDTF">2024-05-30T08:16:56Z</dcterms:modified>
  <dc:title>关于落实文物安全直接责任人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9E55F213F6964FDDAB48D33942814551</vt:lpwstr>
  </property>
</Properties>
</file>